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PCR P</w:t>
      </w:r>
      <w:r>
        <w:rPr>
          <w:rFonts w:hint="eastAsia"/>
        </w:rPr>
        <w:t>B</w:t>
      </w:r>
      <w:r>
        <w:t>T</w:t>
      </w:r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/>
        </w:rPr>
        <w:t xml:space="preserve">Source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Optical cable, electrical appliance cover</w:t>
      </w:r>
      <w:r>
        <w:rPr>
          <w:u w:val="single"/>
        </w:rPr>
        <w:t xml:space="preserve">        </w:t>
      </w:r>
      <w:r>
        <w:rPr>
          <w:rFonts w:hint="eastAsia"/>
        </w:rPr>
        <w:t>，</w:t>
      </w:r>
    </w:p>
    <w:p>
      <w:pPr>
        <w:jc w:val="left"/>
      </w:pPr>
      <w:r>
        <w:rPr>
          <w:rFonts w:hint="eastAsia"/>
        </w:rPr>
        <w:t xml:space="preserve">Application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Automotive, 3C products, communication, electrical appliances</w:t>
      </w:r>
      <w:r>
        <w:rPr>
          <w:u w:val="single"/>
        </w:rPr>
        <w:t xml:space="preserve">  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Performance table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Testing standards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Melt Flow Index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D1238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      </w:t>
            </w:r>
            <w:r>
              <w:rPr>
                <w:rFonts w:hint="eastAsia"/>
                <w:lang w:val="en-US" w:eastAsia="zh-CN"/>
              </w:rPr>
              <w:t>35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Tensile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50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Elongation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modulus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 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2400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Notched IZOD Impact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D256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J</w:t>
            </w:r>
            <w:r>
              <w:t>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Density</w:t>
            </w:r>
          </w:p>
        </w:tc>
        <w:tc>
          <w:tcPr>
            <w:tcW w:w="2765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ISO 1183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1.31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85307F"/>
    <w:rsid w:val="009A2F23"/>
    <w:rsid w:val="00B50A1A"/>
    <w:rsid w:val="00B64DDC"/>
    <w:rsid w:val="00DD1467"/>
    <w:rsid w:val="131A7CEA"/>
    <w:rsid w:val="2D501361"/>
    <w:rsid w:val="2F1C6740"/>
    <w:rsid w:val="331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autoRedefine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2024-03-28T07:27:18Z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F0DF6FDFF02D4771A8587BC3CB05756B_13</vt:lpwstr>
  </property>
</Properties>
</file>